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Paulek Mark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Kyndryl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17"/>
        <w:spacing w:after="0" w:line="275" w:lineRule="auto"/>
        <w:rPr>
          <w:sz w:val="20"/>
          <w:szCs w:val="20"/>
          <w:color w:val="auto"/>
        </w:rPr>
      </w:pPr>
      <w:r>
        <w:rPr>
          <w:rFonts w:ascii="Times New Roman" w:cs="Times New Roman" w:eastAsia="Times New Roman" w:hAnsi="Times New Roman"/>
          <w:sz w:val="20"/>
          <w:szCs w:val="20"/>
          <w:color w:val="0000FF"/>
        </w:rPr>
        <w:t>ONE VANDERBILT AVENUE, 15TH FLOOR</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10017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Human Resources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97,977</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Represents 49,836 restricted stock units previously granted to the Reporting Person and 48,141 shares of common stock held in a personal brokerage account.</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Evan Barth,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Know all by these presents that the undersigned, does hereby make, constitute and appoint each of Evan Barth, Eunice Yang and Chitra Dave,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Kyndryl Holdings, Inc. (“Kyndryl”) (i) pursuant to Section 16(a) of the Securities Exchange Act of 1934, as amended, including without limitation, statements on Form 3, Form 4 and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Kyndryl, unless earlier revoked in writing. The undersigned acknowledges that the foregoing attorneys-in-fact, in serving in such capacity at the request of the undersigned, are not assuming, nor is Kyndryl assuming, any of the undersigned’s responsibilities to comply with Section 16 of the Securities Exchange Act of 1934, as amended, or Rule 144 under the Securities Act of 1933, as amended.</w:t>
      </w:r>
    </w:p>
    <w:p>
      <w:pPr>
        <w:spacing w:after="0" w:line="2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4"/>
          <w:szCs w:val="24"/>
          <w:color w:val="auto"/>
        </w:rPr>
        <w:t xml:space="preserve">By: </w:t>
      </w:r>
      <w:r>
        <w:rPr>
          <w:rFonts w:ascii="Times New Roman" w:cs="Times New Roman" w:eastAsia="Times New Roman" w:hAnsi="Times New Roman"/>
          <w:sz w:val="24"/>
          <w:szCs w:val="24"/>
          <w:u w:val="single" w:color="auto"/>
          <w:color w:val="auto"/>
        </w:rPr>
        <w:t>/s/Mark Paulek</w:t>
      </w:r>
    </w:p>
    <w:p>
      <w:pPr>
        <w:spacing w:after="0" w:line="2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4"/>
          <w:szCs w:val="24"/>
          <w:color w:val="auto"/>
        </w:rPr>
        <w:t>Name: Mark Paulek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February 26, 2026</w:t>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7558" TargetMode="External"/><Relationship Id="rId11" Type="http://schemas.openxmlformats.org/officeDocument/2006/relationships/hyperlink" Target="http://www.sec.gov/cgi-bin/browse-edgar?action=getcompany&amp;CIK=00018670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2026-04-07T16:18:12Z</dcterms:created>
  <dcterms:modified xsi:type="dcterms:W3CDTF">2026-04-07T16:18:12Z</dcterms:modified>
</cp:coreProperties>
</file>