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52026_090649.xml.htm"/>
      <w:bookmarkStart w:id="1" w:name="ksform406052026_0906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Paulek Mark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VANDERBILT AVENUE, 15TH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Kyndryl Holdings, Inc.</w:t>
              </w:r>
            </w:hyperlink>
            <w:r>
              <w:rPr/>
              <w:t xml:space="preserve"> [ </w:t>
            </w:r>
            <w:r>
              <w:rPr>
                <w:rFonts w:ascii="Times;serif" w:hAnsi="Times;serif"/>
                <w:color w:val="0000FF"/>
                <w:sz w:val="24"/>
                <w:shd w:fill="FFFFFF" w:val="clear"/>
              </w:rPr>
              <w:t>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Human Resources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437</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12.25</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150,391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withholding from delivery of shares of Common Stock from the Issuer to satisfy the Reporting Person's tax withholding obligation upon the vesting of 1,488 restricted stock units previously granted on June 3, 2024 to the Reporting Person. These shares of Common Stock were not sold by the Reporting Person but were instead offset from the total number of vested shares of Common Stock received by the Reporting Person from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Evan Barth,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7558" TargetMode="External"/><Relationship Id="rId5" Type="http://schemas.openxmlformats.org/officeDocument/2006/relationships/hyperlink" Target="http://www.sec.gov/cgi-bin/browse-edgar?action=getcompany&amp;CIK=00018670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3439</Characters>
  <CharactersWithSpaces>4018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