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42026_090802.xml.htm"/>
      <w:bookmarkStart w:id="1" w:name="ksform408042026_090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Paulek Mark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VANDERBILT AVENUE, 15TH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Kyndryl Holdings, Inc.</w:t>
              </w:r>
            </w:hyperlink>
            <w:r>
              <w:rPr/>
              <w:t xml:space="preserve"> [ </w:t>
            </w:r>
            <w:r>
              <w:rPr>
                <w:rFonts w:ascii="Times;serif" w:hAnsi="Times;serif"/>
                <w:color w:val="0000FF"/>
                <w:sz w:val="24"/>
                <w:shd w:fill="FFFFFF" w:val="clear"/>
              </w:rPr>
              <w:t>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1,184</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13.48</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149,207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withholding from delivery of shares of Common Stock from the Issuer to satisfy the Reporting Person's tax withholding obligation upon the vesting of 2,945 restricted stock units previously granted on August 1, 2023 to the Reporting Person. These shares of Common Stock were not sold by the Reporting Person but were instead offset from the total number of vested shares of Common Stock received by the Reporting Person from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Schlaffman,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8042026_090802.htm"/>
      <w:bookmarkStart w:id="3" w:name="ksex2408042026_090802"/>
      <w:bookmarkEnd w:id="2"/>
      <w:bookmarkEnd w:id="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does hereby make, constitute and appoint each of Andrew Bonzani, Ann Schlaffman, Eunice Yang and Chitra Dave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Kyndryl Holdings, Inc. (“Kyndryl”) (i) pursuant to Section 16(a) of the Securities Exchange Act of 1934, as amended, including without limitation, statements on Form 3, Form 4 and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Kyndryl, unless earlier revoked in writing. The undersigned acknowledges that the foregoing attorneys-in-fact, in serving in such capacity at the request of the undersigned, are not assuming, nor is Kyndryl assuming, any of the undersigned’s responsibilities to comply with Section 16 of the Securities Exchange Act of 1934, as amended, or Rule 144 under the Securities Act of 1933, as amended.</w:t>
      </w:r>
    </w:p>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710"/>
        <w:gridCol w:w="1520"/>
      </w:tblGrid>
      <w:tr>
        <w:trPr/>
        <w:tc>
          <w:tcPr>
            <w:tcW w:w="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 xml:space="preserve">By: </w:t>
            </w:r>
          </w:p>
        </w:tc>
        <w:tc>
          <w:tcPr>
            <w:tcW w:w="1520" w:type="dxa"/>
            <w:tcBorders>
              <w:bottom w:val="single" w:sz="8" w:space="0" w:color="000000"/>
            </w:tcBorders>
            <w:tcMar>
              <w:bottom w:w="28" w:type="dxa"/>
            </w:tcMar>
            <w:vAlign w:val="center"/>
          </w:tcPr>
          <w:p>
            <w:pPr>
              <w:pStyle w:val="TableContents"/>
              <w:bidi w:val="0"/>
              <w:spacing w:before="0" w:after="283"/>
              <w:jc w:val="both"/>
              <w:rPr/>
            </w:pPr>
            <w:r>
              <w:rPr/>
              <w:t>/s/ Mark Paulek</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1520" w:type="dxa"/>
            <w:tcBorders/>
            <w:vAlign w:val="center"/>
          </w:tcPr>
          <w:p>
            <w:pPr>
              <w:pStyle w:val="TableContents"/>
              <w:bidi w:val="0"/>
              <w:spacing w:before="0" w:after="283"/>
              <w:jc w:val="both"/>
              <w:rPr/>
            </w:pPr>
            <w:r>
              <w:rPr/>
              <w:t>Mark Paulek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u w:val="single"/>
        </w:rPr>
        <w:t>July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7558" TargetMode="External"/><Relationship Id="rId5" Type="http://schemas.openxmlformats.org/officeDocument/2006/relationships/hyperlink" Target="http://www.sec.gov/cgi-bin/browse-edgar?action=getcompany&amp;CIK=00018670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917</Words>
  <Characters>4893</Characters>
  <CharactersWithSpaces>5744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